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BE99" w14:textId="45D72BC3" w:rsidR="00952F7D" w:rsidRDefault="00A16DA8" w:rsidP="00A602AF">
      <w:pPr>
        <w:pStyle w:val="GraphicAnchor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08813F7" wp14:editId="123EBFAD">
            <wp:simplePos x="0" y="0"/>
            <wp:positionH relativeFrom="column">
              <wp:posOffset>4270375</wp:posOffset>
            </wp:positionH>
            <wp:positionV relativeFrom="paragraph">
              <wp:posOffset>7119620</wp:posOffset>
            </wp:positionV>
            <wp:extent cx="2400300" cy="2400300"/>
            <wp:effectExtent l="0" t="0" r="0" b="0"/>
            <wp:wrapNone/>
            <wp:docPr id="36270383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4755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B1" w:rsidRPr="00E44B70">
        <w:rPr>
          <w:noProof/>
          <w:lang w:val="en-AU" w:eastAsia="en-AU"/>
        </w:rPr>
        <w:drawing>
          <wp:anchor distT="0" distB="0" distL="114300" distR="114300" simplePos="0" relativeHeight="251665407" behindDoc="1" locked="1" layoutInCell="1" allowOverlap="1" wp14:anchorId="23BC7823" wp14:editId="5ABE525B">
            <wp:simplePos x="0" y="0"/>
            <wp:positionH relativeFrom="margin">
              <wp:posOffset>-466090</wp:posOffset>
            </wp:positionH>
            <wp:positionV relativeFrom="paragraph">
              <wp:posOffset>0</wp:posOffset>
            </wp:positionV>
            <wp:extent cx="6848856" cy="9134856"/>
            <wp:effectExtent l="19050" t="19050" r="28575" b="9525"/>
            <wp:wrapNone/>
            <wp:docPr id="4" name="Picture 4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1.png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913485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350"/>
      </w:tblGrid>
      <w:tr w:rsidR="00A602AF" w14:paraId="1BE84C29" w14:textId="77777777" w:rsidTr="00F55AB1">
        <w:trPr>
          <w:trHeight w:val="2341"/>
        </w:trPr>
        <w:tc>
          <w:tcPr>
            <w:tcW w:w="9350" w:type="dxa"/>
            <w:vAlign w:val="center"/>
          </w:tcPr>
          <w:p w14:paraId="57925D32" w14:textId="06FFA837" w:rsidR="00797649" w:rsidRPr="00D9237C" w:rsidRDefault="00360CC0" w:rsidP="00874032">
            <w:pPr>
              <w:rPr>
                <w:rFonts w:ascii="Calibri" w:hAnsi="Calibri" w:cs="Calibri"/>
                <w:b/>
                <w:bCs/>
                <w:sz w:val="42"/>
                <w:szCs w:val="42"/>
              </w:rPr>
            </w:pPr>
            <w:r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R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esources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Exist,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Asking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Can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Help</w:t>
            </w:r>
            <w:r w:rsidR="00D87302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‒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Civilian</w:t>
            </w:r>
            <w:r w:rsidR="00D9237C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 xml:space="preserve"> (REACH-C)</w:t>
            </w:r>
          </w:p>
          <w:p w14:paraId="5A3CC2EE" w14:textId="4E4914A7" w:rsidR="00D87302" w:rsidRPr="00F327EC" w:rsidRDefault="00D87302" w:rsidP="00D87302">
            <w:pPr>
              <w:rPr>
                <w:bCs/>
                <w:color w:val="A9890B" w:themeColor="accent1" w:themeShade="BF"/>
              </w:rPr>
            </w:pPr>
          </w:p>
          <w:p w14:paraId="2A840FDC" w14:textId="562717A9" w:rsidR="00874032" w:rsidRPr="00D9237C" w:rsidRDefault="00D87302" w:rsidP="00C35468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In our ever-changing lives, challenges are inevitable</w:t>
            </w:r>
            <w:r w:rsidR="00874032"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.</w:t>
            </w:r>
            <w:r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 </w:t>
            </w:r>
            <w:r w:rsidR="00874032"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With the right skills and resources, however, you can turn those challenges into opportunities for growth!</w:t>
            </w:r>
          </w:p>
          <w:p w14:paraId="56BD9F5C" w14:textId="6C7AC72B" w:rsidR="00874032" w:rsidRPr="00ED46F7" w:rsidRDefault="00874032" w:rsidP="00D87302">
            <w:pPr>
              <w:rPr>
                <w:rFonts w:ascii="Calibri" w:hAnsi="Calibri" w:cs="Calibri"/>
                <w:bCs/>
                <w:color w:val="A9890B" w:themeColor="accent1" w:themeShade="BF"/>
                <w:sz w:val="16"/>
                <w:szCs w:val="16"/>
              </w:rPr>
            </w:pPr>
          </w:p>
          <w:p w14:paraId="4D8A693E" w14:textId="77777777" w:rsidR="00C35468" w:rsidRPr="00E36C0C" w:rsidRDefault="00D87302" w:rsidP="00C35468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REACH-C is a 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new</w:t>
            </w:r>
            <w:r w:rsidR="00C1371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,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C1371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self-paced </w:t>
            </w:r>
            <w:r w:rsidR="0087403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online 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course</w:t>
            </w:r>
          </w:p>
          <w:p w14:paraId="019BC126" w14:textId="77777777" w:rsidR="005555F1" w:rsidRPr="00E36C0C" w:rsidRDefault="00D87302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designed to</w:t>
            </w:r>
            <w:r w:rsidR="00C1371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empower</w:t>
            </w:r>
            <w:r w:rsidR="0087403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DoD civilians to unlock </w:t>
            </w:r>
            <w:proofErr w:type="gramStart"/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their</w:t>
            </w:r>
            <w:proofErr w:type="gramEnd"/>
          </w:p>
          <w:p w14:paraId="31EFD7E6" w14:textId="6D29C334" w:rsidR="00D87302" w:rsidRPr="00E36C0C" w:rsidRDefault="005555F1" w:rsidP="00C13712">
            <w:p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full 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potential through</w:t>
            </w:r>
            <w:r w:rsidR="0087403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four essential skills: </w:t>
            </w:r>
          </w:p>
          <w:p w14:paraId="68D3ED6C" w14:textId="6ACD53D0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dvocating for yourself </w:t>
            </w:r>
          </w:p>
          <w:p w14:paraId="29341872" w14:textId="43C82409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B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uilding social connections</w:t>
            </w:r>
          </w:p>
          <w:p w14:paraId="7AC4935C" w14:textId="2F1508B1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B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alancing work-life demands</w:t>
            </w:r>
          </w:p>
          <w:p w14:paraId="21E845A5" w14:textId="26342427" w:rsidR="00797649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upporting colleagues in need</w:t>
            </w:r>
          </w:p>
          <w:p w14:paraId="006F3618" w14:textId="0D642DCA" w:rsidR="00D92341" w:rsidRPr="00ED46F7" w:rsidRDefault="00D92341" w:rsidP="00D92341">
            <w:pPr>
              <w:rPr>
                <w:rFonts w:ascii="Calibri" w:hAnsi="Calibri" w:cs="Calibri"/>
                <w:bCs/>
                <w:color w:val="002060"/>
                <w:sz w:val="16"/>
                <w:szCs w:val="16"/>
              </w:rPr>
            </w:pPr>
          </w:p>
          <w:p w14:paraId="08F6E51C" w14:textId="77288D0E" w:rsidR="005555F1" w:rsidRPr="00E36C0C" w:rsidRDefault="00D92341" w:rsidP="005555F1">
            <w:pPr>
              <w:rPr>
                <w:rFonts w:ascii="Calibri" w:hAnsi="Calibri" w:cs="Calibri"/>
                <w:bCs/>
                <w:color w:val="002060"/>
                <w:sz w:val="30"/>
                <w:szCs w:val="30"/>
              </w:rPr>
            </w:pP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Are </w:t>
            </w:r>
            <w:r w:rsidR="005555F1"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Y</w:t>
            </w: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ou a DoD </w:t>
            </w:r>
            <w:r w:rsidR="005555F1"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S</w:t>
            </w: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upervisor?</w:t>
            </w:r>
            <w:r w:rsidRPr="00E36C0C">
              <w:rPr>
                <w:rFonts w:ascii="Calibri" w:hAnsi="Calibri" w:cs="Calibri"/>
                <w:bCs/>
                <w:color w:val="002060"/>
                <w:sz w:val="30"/>
                <w:szCs w:val="30"/>
              </w:rPr>
              <w:t xml:space="preserve"> </w:t>
            </w:r>
          </w:p>
          <w:p w14:paraId="1BADCCF3" w14:textId="4203A00A" w:rsidR="005555F1" w:rsidRPr="00AF74E4" w:rsidRDefault="005555F1" w:rsidP="005555F1">
            <w:pPr>
              <w:rPr>
                <w:rFonts w:ascii="Calibri" w:hAnsi="Calibri" w:cs="Calibri"/>
                <w:bCs/>
                <w:color w:val="002060"/>
                <w:sz w:val="10"/>
                <w:szCs w:val="10"/>
              </w:rPr>
            </w:pPr>
          </w:p>
          <w:p w14:paraId="16B99BF1" w14:textId="4F105088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An additional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REACH-C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module,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specifically</w:t>
            </w:r>
          </w:p>
          <w:p w14:paraId="1F26C267" w14:textId="7701DA35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designed for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DoD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supervisors, addresses</w:t>
            </w:r>
          </w:p>
          <w:p w14:paraId="7251691E" w14:textId="3F1289FC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how to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promote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psychological safety and</w:t>
            </w:r>
          </w:p>
          <w:p w14:paraId="116810B0" w14:textId="13B5C5D9" w:rsidR="00D92341" w:rsidRPr="00E36C0C" w:rsidRDefault="001368DC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build trust </w:t>
            </w:r>
            <w:r w:rsidR="00DD4E77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within your employees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.</w:t>
            </w:r>
          </w:p>
          <w:p w14:paraId="02B995BE" w14:textId="49D1B912" w:rsidR="00167CD6" w:rsidRPr="00AD06A5" w:rsidRDefault="00167CD6" w:rsidP="00947AC6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70F399A6" w14:textId="77777777" w:rsidR="00ED46F7" w:rsidRDefault="004D2DFC" w:rsidP="00AD06A5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>
              <w:rPr>
                <w:noProof/>
              </w:rPr>
              <w:drawing>
                <wp:inline distT="114300" distB="114300" distL="114300" distR="114300" wp14:anchorId="5CB37650" wp14:editId="19A44A02">
                  <wp:extent cx="730250" cy="698500"/>
                  <wp:effectExtent l="0" t="0" r="0" b="63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D46F7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 </w:t>
            </w:r>
          </w:p>
          <w:p w14:paraId="05F1093E" w14:textId="40A42D89" w:rsidR="00AD06A5" w:rsidRPr="00F327EC" w:rsidRDefault="00ED46F7" w:rsidP="00AD06A5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F327E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SCAN ME!</w:t>
            </w:r>
          </w:p>
          <w:p w14:paraId="0AA048CE" w14:textId="117CB97B" w:rsidR="00AD06A5" w:rsidRPr="00AD06A5" w:rsidRDefault="00ED46F7" w:rsidP="00AD06A5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color w:val="002060"/>
                <w:sz w:val="10"/>
                <w:szCs w:val="10"/>
              </w:rPr>
              <w:t xml:space="preserve"> </w:t>
            </w:r>
          </w:p>
          <w:p w14:paraId="7F672429" w14:textId="748CF7E2" w:rsidR="00AF1ACD" w:rsidRDefault="00A67BEC" w:rsidP="00AF1ACD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REACH-C</w:t>
            </w:r>
            <w:r w:rsidR="002F5495" w:rsidRPr="002F549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Link: </w:t>
            </w:r>
            <w:hyperlink r:id="rId14" w:tgtFrame="_new" w:history="1">
              <w:r w:rsidR="004D2DFC" w:rsidRPr="004D2DFC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https://www.dcpas.osd.mil/policy/worklife/employeeassistance/reach-c-training</w:t>
              </w:r>
            </w:hyperlink>
          </w:p>
          <w:p w14:paraId="0E3CFD12" w14:textId="5F37B23D" w:rsidR="00AF1ACD" w:rsidRPr="00AF1ACD" w:rsidRDefault="00AF1ACD" w:rsidP="00AF1ACD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Contact </w:t>
            </w:r>
            <w:r w:rsidR="008806A8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s:</w:t>
            </w:r>
            <w:r w:rsidRPr="00AF1AC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hyperlink r:id="rId15" w:history="1">
              <w:r w:rsidR="004D2DFC" w:rsidRPr="008E050F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dodhra.mc-alex.dcpas.mbx.dod-eap@mail.mil</w:t>
              </w:r>
            </w:hyperlink>
          </w:p>
          <w:p w14:paraId="0453EC52" w14:textId="77777777" w:rsidR="00AD06A5" w:rsidRPr="00ED46F7" w:rsidRDefault="00AD06A5" w:rsidP="00947AC6">
            <w:pPr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</w:p>
          <w:p w14:paraId="4B7A7C29" w14:textId="1407A50F" w:rsidR="00947AC6" w:rsidRPr="008B25F0" w:rsidRDefault="00947AC6" w:rsidP="00947AC6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Why REACH-C? </w:t>
            </w:r>
          </w:p>
          <w:p w14:paraId="0990918F" w14:textId="77777777" w:rsidR="00947AC6" w:rsidRPr="00AF74E4" w:rsidRDefault="00947AC6" w:rsidP="00947AC6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</w:p>
          <w:p w14:paraId="3FE6F06D" w14:textId="5F07C2BB" w:rsidR="00947AC6" w:rsidRPr="008B25F0" w:rsidRDefault="001368DC" w:rsidP="00947AC6">
            <w:pPr>
              <w:rPr>
                <w:rFonts w:ascii="Calibri" w:hAnsi="Calibri" w:cs="Calibri"/>
                <w:b/>
                <w:color w:val="002060"/>
                <w:sz w:val="26"/>
                <w:szCs w:val="26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REACH-C was developed by the Defense Personnel Analytics Center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(DPAC)</w:t>
            </w:r>
            <w:r w:rsidR="008B25F0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, in collaboration with the Defense Civilian Personnel Advisory Service (DCPAS),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to address 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the </w:t>
            </w:r>
            <w:r w:rsidR="00947AC6" w:rsidRPr="00A67BEC">
              <w:rPr>
                <w:rFonts w:ascii="Calibri" w:hAnsi="Calibri" w:cs="Calibri"/>
                <w:b/>
                <w:i/>
                <w:iCs/>
                <w:color w:val="002060"/>
                <w:sz w:val="26"/>
                <w:szCs w:val="26"/>
              </w:rPr>
              <w:t>Help-Seeking Paradox: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many federal employees want help offered through their workplace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,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 but only a small percentage of individuals 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use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the resources they have at their fingertips. </w:t>
            </w:r>
          </w:p>
          <w:p w14:paraId="02EC979E" w14:textId="0B561DAF" w:rsidR="00947AC6" w:rsidRPr="008806A8" w:rsidRDefault="00947AC6" w:rsidP="00947AC6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</w:p>
          <w:p w14:paraId="338847AB" w14:textId="08DE6BF1" w:rsidR="008B25F0" w:rsidRPr="00A67BEC" w:rsidRDefault="00947AC6" w:rsidP="00947AC6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DoD offers free, short-term, confidential counseling and support services to address a range of personal and professional challenges through its Employee Assistance Program (EAP). The REACH-C Resources Handout, </w:t>
            </w:r>
            <w:r w:rsidR="00F91833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accompanying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th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is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course, offers many other helpful resources to assist 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personnel 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in times of need.</w:t>
            </w:r>
          </w:p>
          <w:p w14:paraId="237C4567" w14:textId="329C5C28" w:rsidR="00947AC6" w:rsidRPr="008B25F0" w:rsidRDefault="00A16DA8" w:rsidP="00947AC6">
            <w:pPr>
              <w:rPr>
                <w:b/>
                <w:color w:val="002060"/>
                <w:sz w:val="26"/>
                <w:szCs w:val="26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Always remember that y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our mental health and well-being matter!</w:t>
            </w:r>
          </w:p>
          <w:p w14:paraId="4CB5BE70" w14:textId="77777777" w:rsidR="000537A3" w:rsidRDefault="000537A3" w:rsidP="00947AC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7A7F8C4B" w14:textId="77777777" w:rsidR="00A67BEC" w:rsidRPr="00A67BEC" w:rsidRDefault="00A67BEC" w:rsidP="00947AC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762F08CB" w14:textId="77777777" w:rsidR="00ED46F7" w:rsidRDefault="00ED46F7" w:rsidP="00947AC6">
            <w:pPr>
              <w:rPr>
                <w:rFonts w:ascii="Calibri" w:hAnsi="Calibri" w:cs="Calibri"/>
                <w:bCs/>
                <w:color w:val="002060"/>
                <w:sz w:val="26"/>
                <w:szCs w:val="26"/>
              </w:rPr>
            </w:pPr>
          </w:p>
          <w:p w14:paraId="2CA39DC5" w14:textId="7573CA91" w:rsidR="00947AC6" w:rsidRPr="005555F1" w:rsidRDefault="005555F1" w:rsidP="00947AC6">
            <w:pPr>
              <w:rPr>
                <w:bCs/>
                <w:sz w:val="26"/>
                <w:szCs w:val="26"/>
              </w:rPr>
            </w:pPr>
            <w:r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(D</w:t>
            </w:r>
            <w:r w:rsidR="00947AC6"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PAC-2024-208, PERSEREC-PA-24-0</w:t>
            </w:r>
            <w:r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5)</w:t>
            </w:r>
          </w:p>
        </w:tc>
      </w:tr>
    </w:tbl>
    <w:p w14:paraId="5B1A8711" w14:textId="77777777" w:rsidR="00D92F40" w:rsidRDefault="00D92F40" w:rsidP="00C13712">
      <w:pPr>
        <w:pStyle w:val="Footer"/>
        <w:jc w:val="left"/>
      </w:pPr>
    </w:p>
    <w:sectPr w:rsidR="00D92F40" w:rsidSect="00FD3757">
      <w:pgSz w:w="12240" w:h="15840" w:code="1"/>
      <w:pgMar w:top="720" w:right="1440" w:bottom="0" w:left="1440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CD4A" w14:textId="77777777" w:rsidR="00643D0A" w:rsidRDefault="00643D0A" w:rsidP="009B2968">
      <w:r>
        <w:separator/>
      </w:r>
    </w:p>
  </w:endnote>
  <w:endnote w:type="continuationSeparator" w:id="0">
    <w:p w14:paraId="6CEBE9FC" w14:textId="77777777" w:rsidR="00643D0A" w:rsidRDefault="00643D0A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38D5" w14:textId="77777777" w:rsidR="00643D0A" w:rsidRDefault="00643D0A" w:rsidP="009B2968">
      <w:r>
        <w:separator/>
      </w:r>
    </w:p>
  </w:footnote>
  <w:footnote w:type="continuationSeparator" w:id="0">
    <w:p w14:paraId="1CE4B904" w14:textId="77777777" w:rsidR="00643D0A" w:rsidRDefault="00643D0A" w:rsidP="009B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5A40"/>
      </v:shape>
    </w:pict>
  </w:numPicBullet>
  <w:abstractNum w:abstractNumId="0" w15:restartNumberingAfterBreak="0">
    <w:nsid w:val="08B95056"/>
    <w:multiLevelType w:val="hybridMultilevel"/>
    <w:tmpl w:val="6A02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D9C"/>
    <w:multiLevelType w:val="hybridMultilevel"/>
    <w:tmpl w:val="5288B9EC"/>
    <w:lvl w:ilvl="0" w:tplc="6152E8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060D"/>
    <w:multiLevelType w:val="hybridMultilevel"/>
    <w:tmpl w:val="966C176A"/>
    <w:lvl w:ilvl="0" w:tplc="09EE54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851"/>
    <w:multiLevelType w:val="hybridMultilevel"/>
    <w:tmpl w:val="5C3E4FEA"/>
    <w:lvl w:ilvl="0" w:tplc="ABB831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111C"/>
    <w:multiLevelType w:val="hybridMultilevel"/>
    <w:tmpl w:val="53C66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2882"/>
    <w:multiLevelType w:val="hybridMultilevel"/>
    <w:tmpl w:val="B0FEA902"/>
    <w:lvl w:ilvl="0" w:tplc="21DA1C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601F"/>
    <w:multiLevelType w:val="hybridMultilevel"/>
    <w:tmpl w:val="30E07ED2"/>
    <w:lvl w:ilvl="0" w:tplc="A27637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3706"/>
    <w:multiLevelType w:val="hybridMultilevel"/>
    <w:tmpl w:val="B5F280BE"/>
    <w:lvl w:ilvl="0" w:tplc="6A14F0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9970">
    <w:abstractNumId w:val="0"/>
  </w:num>
  <w:num w:numId="2" w16cid:durableId="1527404131">
    <w:abstractNumId w:val="2"/>
  </w:num>
  <w:num w:numId="3" w16cid:durableId="478301594">
    <w:abstractNumId w:val="7"/>
  </w:num>
  <w:num w:numId="4" w16cid:durableId="330329386">
    <w:abstractNumId w:val="1"/>
  </w:num>
  <w:num w:numId="5" w16cid:durableId="735474983">
    <w:abstractNumId w:val="3"/>
  </w:num>
  <w:num w:numId="6" w16cid:durableId="1090077488">
    <w:abstractNumId w:val="5"/>
  </w:num>
  <w:num w:numId="7" w16cid:durableId="1124815220">
    <w:abstractNumId w:val="6"/>
  </w:num>
  <w:num w:numId="8" w16cid:durableId="51779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C0"/>
    <w:rsid w:val="000114EB"/>
    <w:rsid w:val="000359D1"/>
    <w:rsid w:val="00052357"/>
    <w:rsid w:val="000537A3"/>
    <w:rsid w:val="00075273"/>
    <w:rsid w:val="000B124B"/>
    <w:rsid w:val="001368DC"/>
    <w:rsid w:val="00167CD6"/>
    <w:rsid w:val="00172986"/>
    <w:rsid w:val="001B51EB"/>
    <w:rsid w:val="001D390E"/>
    <w:rsid w:val="00211CE6"/>
    <w:rsid w:val="002366C9"/>
    <w:rsid w:val="00280601"/>
    <w:rsid w:val="002B691E"/>
    <w:rsid w:val="002F5495"/>
    <w:rsid w:val="00360CC0"/>
    <w:rsid w:val="003A7DA5"/>
    <w:rsid w:val="003C38AF"/>
    <w:rsid w:val="003E6AB7"/>
    <w:rsid w:val="00420C14"/>
    <w:rsid w:val="00472012"/>
    <w:rsid w:val="004A0DD1"/>
    <w:rsid w:val="004D2DFC"/>
    <w:rsid w:val="004E354C"/>
    <w:rsid w:val="00542AAF"/>
    <w:rsid w:val="005526B1"/>
    <w:rsid w:val="005555F1"/>
    <w:rsid w:val="005569DB"/>
    <w:rsid w:val="00563E0E"/>
    <w:rsid w:val="00585225"/>
    <w:rsid w:val="00595E0B"/>
    <w:rsid w:val="00631008"/>
    <w:rsid w:val="00643D0A"/>
    <w:rsid w:val="0068475B"/>
    <w:rsid w:val="006C60E6"/>
    <w:rsid w:val="0072566B"/>
    <w:rsid w:val="00797649"/>
    <w:rsid w:val="007B45C9"/>
    <w:rsid w:val="00874032"/>
    <w:rsid w:val="008806A8"/>
    <w:rsid w:val="00880D88"/>
    <w:rsid w:val="008B25F0"/>
    <w:rsid w:val="00947AC6"/>
    <w:rsid w:val="00952F7D"/>
    <w:rsid w:val="00963A05"/>
    <w:rsid w:val="009A380C"/>
    <w:rsid w:val="009B2968"/>
    <w:rsid w:val="009B6A8C"/>
    <w:rsid w:val="009B72D4"/>
    <w:rsid w:val="009D4923"/>
    <w:rsid w:val="00A07DCE"/>
    <w:rsid w:val="00A123DD"/>
    <w:rsid w:val="00A16DA8"/>
    <w:rsid w:val="00A602AF"/>
    <w:rsid w:val="00A64F96"/>
    <w:rsid w:val="00A67BEC"/>
    <w:rsid w:val="00AD06A5"/>
    <w:rsid w:val="00AF1ACD"/>
    <w:rsid w:val="00AF74E4"/>
    <w:rsid w:val="00B1037E"/>
    <w:rsid w:val="00B11636"/>
    <w:rsid w:val="00B17FD5"/>
    <w:rsid w:val="00B26A3E"/>
    <w:rsid w:val="00B618DF"/>
    <w:rsid w:val="00B84F4A"/>
    <w:rsid w:val="00B85772"/>
    <w:rsid w:val="00B8675F"/>
    <w:rsid w:val="00C13712"/>
    <w:rsid w:val="00C271AA"/>
    <w:rsid w:val="00C3007A"/>
    <w:rsid w:val="00C30FAA"/>
    <w:rsid w:val="00C35468"/>
    <w:rsid w:val="00C95220"/>
    <w:rsid w:val="00CB7EED"/>
    <w:rsid w:val="00CD44D1"/>
    <w:rsid w:val="00D058E9"/>
    <w:rsid w:val="00D157B1"/>
    <w:rsid w:val="00D259CF"/>
    <w:rsid w:val="00D87302"/>
    <w:rsid w:val="00D92341"/>
    <w:rsid w:val="00D9237C"/>
    <w:rsid w:val="00D92F40"/>
    <w:rsid w:val="00D945F3"/>
    <w:rsid w:val="00DD4E77"/>
    <w:rsid w:val="00E270B4"/>
    <w:rsid w:val="00E36C0C"/>
    <w:rsid w:val="00E44B70"/>
    <w:rsid w:val="00E832AC"/>
    <w:rsid w:val="00E87952"/>
    <w:rsid w:val="00EA4A50"/>
    <w:rsid w:val="00ED46F7"/>
    <w:rsid w:val="00F327EC"/>
    <w:rsid w:val="00F4393B"/>
    <w:rsid w:val="00F55AB1"/>
    <w:rsid w:val="00F82C2C"/>
    <w:rsid w:val="00F91833"/>
    <w:rsid w:val="00FC4F05"/>
    <w:rsid w:val="00FD3757"/>
    <w:rsid w:val="3A062D1D"/>
    <w:rsid w:val="44986CA2"/>
    <w:rsid w:val="5CE6EAB4"/>
    <w:rsid w:val="74A3534E"/>
    <w:rsid w:val="7D0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68DB"/>
  <w15:chartTrackingRefBased/>
  <w15:docId w15:val="{F3D665F5-C6F0-4196-9D3C-D8F10AB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4"/>
    <w:qFormat/>
    <w:rsid w:val="00963A05"/>
    <w:pPr>
      <w:outlineLvl w:val="4"/>
    </w:pPr>
    <w:rPr>
      <w:b/>
      <w:color w:val="A9890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3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rsid w:val="00963A05"/>
    <w:rPr>
      <w:b/>
      <w:color w:val="A9890B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Logotext">
    <w:name w:val="Logo text"/>
    <w:basedOn w:val="Normal"/>
    <w:uiPriority w:val="7"/>
    <w:qFormat/>
    <w:rsid w:val="00052357"/>
    <w:rPr>
      <w:rFonts w:asciiTheme="majorHAnsi" w:hAnsiTheme="majorHAnsi"/>
      <w:noProof/>
      <w:sz w:val="48"/>
      <w:szCs w:val="48"/>
      <w:lang w:val="en-AU" w:eastAsia="en-AU"/>
    </w:rPr>
  </w:style>
  <w:style w:type="paragraph" w:styleId="ListParagraph">
    <w:name w:val="List Paragraph"/>
    <w:basedOn w:val="Normal"/>
    <w:uiPriority w:val="34"/>
    <w:semiHidden/>
    <w:qFormat/>
    <w:rsid w:val="00D8730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67CD6"/>
    <w:rPr>
      <w:b/>
      <w:bCs/>
      <w:smallCaps/>
      <w:color w:val="A9890B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67CD6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67CD6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rsid w:val="00AD0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dodhra.mc-alex.dcpas.mbx.dod-eap@mail.m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g01.safelinks.protection.office365.us/?url=https%3A%2F%2Fwww.dcpas.osd.mil%2Fpolicy%2Fworklife%2Femployeeassistance%2Freach-c-training&amp;data=05%7C02%7Colga.g.shechter.civ%40mail.mil%7C2a93ba22fac44c5141a108dd194d79f3%7C102d0191eeae4761b1cb1a83e86ef445%7C0%7C0%7C638694544091303070%7CUnknown%7CTWFpbGZsb3d8eyJFbXB0eU1hcGkiOnRydWUsIlYiOiIwLjAuMDAwMCIsIlAiOiJXaW4zMiIsIkFOIjoiTWFpbCIsIldUIjoyfQ%3D%3D%7C0%7C%7C%7C&amp;sdata=onQ1%2Bpm%2BUDJDQurz6Rgd%2B2d1T8qKoSIlooMCVfTYYSM%3D&amp;reserved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CC2AD7B-4358-4837-941C-D27CB7E4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3B489-F74F-4941-820E-F5FA339F4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D8A32-7148-40B3-868C-0E723CA13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9FDC0-F799-4A71-8178-C7F73B277B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Shechter</dc:creator>
  <cp:keywords/>
  <dc:description/>
  <cp:lastModifiedBy>Shechter, Olga G CIV DODHRA DPAC (USA)</cp:lastModifiedBy>
  <cp:revision>2</cp:revision>
  <dcterms:created xsi:type="dcterms:W3CDTF">2024-12-11T16:18:00Z</dcterms:created>
  <dcterms:modified xsi:type="dcterms:W3CDTF">2024-12-11T16:18:00Z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MSIP_Label_5d54f1a3-9ed5-415d-ba95-38401c4b8817_Enabled">
    <vt:lpwstr>true</vt:lpwstr>
  </property>
  <property fmtid="{D5CDD505-2E9C-101B-9397-08002B2CF9AE}" pid="5" name="MSIP_Label_5d54f1a3-9ed5-415d-ba95-38401c4b8817_SetDate">
    <vt:lpwstr>2024-09-04T16:17:31Z</vt:lpwstr>
  </property>
  <property fmtid="{D5CDD505-2E9C-101B-9397-08002B2CF9AE}" pid="6" name="MSIP_Label_5d54f1a3-9ed5-415d-ba95-38401c4b8817_Method">
    <vt:lpwstr>Standard</vt:lpwstr>
  </property>
  <property fmtid="{D5CDD505-2E9C-101B-9397-08002B2CF9AE}" pid="7" name="MSIP_Label_5d54f1a3-9ed5-415d-ba95-38401c4b8817_Name">
    <vt:lpwstr>Peraton Proprietary</vt:lpwstr>
  </property>
  <property fmtid="{D5CDD505-2E9C-101B-9397-08002B2CF9AE}" pid="8" name="MSIP_Label_5d54f1a3-9ed5-415d-ba95-38401c4b8817_SiteId">
    <vt:lpwstr>2a6ae295-f13d-4948-ba78-332742ce9097</vt:lpwstr>
  </property>
  <property fmtid="{D5CDD505-2E9C-101B-9397-08002B2CF9AE}" pid="9" name="MSIP_Label_5d54f1a3-9ed5-415d-ba95-38401c4b8817_ActionId">
    <vt:lpwstr>cf3e6519-59e0-4896-9c3f-e7f38ab18d23</vt:lpwstr>
  </property>
  <property fmtid="{D5CDD505-2E9C-101B-9397-08002B2CF9AE}" pid="10" name="MSIP_Label_5d54f1a3-9ed5-415d-ba95-38401c4b8817_ContentBits">
    <vt:lpwstr>1</vt:lpwstr>
  </property>
</Properties>
</file>